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386D6" w14:textId="7A70A03C" w:rsidR="001D3721" w:rsidRPr="00EC1156" w:rsidRDefault="001D3721" w:rsidP="001D3721">
      <w:pPr>
        <w:tabs>
          <w:tab w:val="left" w:pos="1701"/>
          <w:tab w:val="right" w:pos="9639"/>
        </w:tabs>
        <w:spacing w:after="60"/>
        <w:rPr>
          <w:rFonts w:ascii="Arial" w:hAnsi="Arial"/>
          <w:b/>
          <w:kern w:val="0"/>
          <w:sz w:val="32"/>
          <w:szCs w:val="32"/>
          <w:lang w:val="en-US" w:eastAsia="zh-CN"/>
          <w14:ligatures w14:val="none"/>
        </w:rPr>
      </w:pPr>
      <w:r w:rsidRPr="00EC1156">
        <w:rPr>
          <w:rFonts w:ascii="Arial" w:hAnsi="Arial"/>
          <w:b/>
          <w:kern w:val="0"/>
          <w:sz w:val="24"/>
          <w:lang w:val="en-US" w:eastAsia="zh-CN"/>
          <w14:ligatures w14:val="none"/>
        </w:rPr>
        <w:t>3GPP TSG-RAN</w:t>
      </w:r>
      <w:r w:rsidR="0055118A">
        <w:rPr>
          <w:rFonts w:ascii="Arial" w:hAnsi="Arial"/>
          <w:b/>
          <w:kern w:val="0"/>
          <w:sz w:val="24"/>
          <w:lang w:val="en-US" w:eastAsia="zh-CN"/>
          <w14:ligatures w14:val="none"/>
        </w:rPr>
        <w:t xml:space="preserve"> WG4</w:t>
      </w:r>
      <w:r w:rsidRPr="00EC1156">
        <w:rPr>
          <w:rFonts w:ascii="Arial" w:hAnsi="Arial"/>
          <w:b/>
          <w:kern w:val="0"/>
          <w:sz w:val="24"/>
          <w:lang w:val="en-US" w:eastAsia="zh-CN"/>
          <w14:ligatures w14:val="none"/>
        </w:rPr>
        <w:t xml:space="preserve"> Meeting #</w:t>
      </w:r>
      <w:r>
        <w:rPr>
          <w:rFonts w:ascii="Arial" w:hAnsi="Arial"/>
          <w:b/>
          <w:kern w:val="0"/>
          <w:sz w:val="24"/>
          <w:lang w:val="en-US" w:eastAsia="zh-CN"/>
          <w14:ligatures w14:val="none"/>
        </w:rPr>
        <w:t>1</w:t>
      </w:r>
      <w:r w:rsidR="0055118A">
        <w:rPr>
          <w:rFonts w:ascii="Arial" w:hAnsi="Arial"/>
          <w:b/>
          <w:kern w:val="0"/>
          <w:sz w:val="24"/>
          <w:lang w:val="en-US" w:eastAsia="zh-CN"/>
          <w14:ligatures w14:val="none"/>
        </w:rPr>
        <w:t>1</w:t>
      </w:r>
      <w:r w:rsidR="000030F2">
        <w:rPr>
          <w:rFonts w:ascii="Arial" w:hAnsi="Arial"/>
          <w:b/>
          <w:kern w:val="0"/>
          <w:sz w:val="24"/>
          <w:lang w:val="en-US" w:eastAsia="zh-CN"/>
          <w14:ligatures w14:val="none"/>
        </w:rPr>
        <w:t>3</w:t>
      </w:r>
      <w:r w:rsidRPr="00EC1156">
        <w:rPr>
          <w:rFonts w:ascii="Arial" w:hAnsi="Arial"/>
          <w:b/>
          <w:kern w:val="0"/>
          <w:sz w:val="24"/>
          <w:lang w:val="en-US" w:eastAsia="zh-CN"/>
          <w14:ligatures w14:val="none"/>
        </w:rPr>
        <w:tab/>
      </w:r>
      <w:r w:rsidR="008F26D6" w:rsidRPr="008F26D6">
        <w:rPr>
          <w:rFonts w:ascii="Arial" w:hAnsi="Arial"/>
          <w:b/>
          <w:kern w:val="0"/>
          <w:sz w:val="24"/>
          <w:lang w:val="en-US" w:eastAsia="zh-CN"/>
          <w14:ligatures w14:val="none"/>
        </w:rPr>
        <w:t>R4-24</w:t>
      </w:r>
      <w:r w:rsidR="00D4770B">
        <w:rPr>
          <w:rFonts w:ascii="Arial" w:hAnsi="Arial"/>
          <w:b/>
          <w:kern w:val="0"/>
          <w:sz w:val="24"/>
          <w:lang w:val="en-US" w:eastAsia="zh-CN"/>
          <w14:ligatures w14:val="none"/>
        </w:rPr>
        <w:t>1</w:t>
      </w:r>
      <w:r w:rsidR="000030F2">
        <w:rPr>
          <w:rFonts w:ascii="Arial" w:hAnsi="Arial"/>
          <w:b/>
          <w:kern w:val="0"/>
          <w:sz w:val="24"/>
          <w:lang w:val="en-US" w:eastAsia="zh-CN"/>
          <w14:ligatures w14:val="none"/>
        </w:rPr>
        <w:t>9301</w:t>
      </w:r>
    </w:p>
    <w:p w14:paraId="2C673D2F" w14:textId="53B6BD8D" w:rsidR="001D3721" w:rsidRPr="001D3721" w:rsidRDefault="000030F2" w:rsidP="001D3721">
      <w:pPr>
        <w:tabs>
          <w:tab w:val="left" w:pos="1701"/>
          <w:tab w:val="right" w:pos="9639"/>
        </w:tabs>
        <w:spacing w:after="240"/>
        <w:rPr>
          <w:rFonts w:ascii="Arial" w:hAnsi="Arial"/>
          <w:b/>
          <w:kern w:val="0"/>
          <w:sz w:val="24"/>
          <w:lang w:eastAsia="zh-CN"/>
          <w14:ligatures w14:val="none"/>
        </w:rPr>
      </w:pPr>
      <w:r>
        <w:rPr>
          <w:rFonts w:ascii="Arial" w:hAnsi="Arial"/>
          <w:b/>
          <w:kern w:val="0"/>
          <w:sz w:val="24"/>
          <w:lang w:eastAsia="zh-CN"/>
          <w14:ligatures w14:val="none"/>
        </w:rPr>
        <w:t>Orlando</w:t>
      </w:r>
      <w:r w:rsidR="001D3721">
        <w:rPr>
          <w:rFonts w:ascii="Arial" w:hAnsi="Arial"/>
          <w:b/>
          <w:kern w:val="0"/>
          <w:sz w:val="24"/>
          <w:lang w:eastAsia="zh-CN"/>
          <w14:ligatures w14:val="none"/>
        </w:rPr>
        <w:t xml:space="preserve">, </w:t>
      </w:r>
      <w:r>
        <w:rPr>
          <w:rFonts w:ascii="Arial" w:hAnsi="Arial"/>
          <w:b/>
          <w:kern w:val="0"/>
          <w:sz w:val="24"/>
          <w:lang w:eastAsia="zh-CN"/>
          <w14:ligatures w14:val="none"/>
        </w:rPr>
        <w:t>USA</w:t>
      </w:r>
      <w:r w:rsidR="001D3721">
        <w:rPr>
          <w:rFonts w:ascii="Arial" w:hAnsi="Arial"/>
          <w:b/>
          <w:kern w:val="0"/>
          <w:sz w:val="24"/>
          <w:lang w:eastAsia="zh-CN"/>
          <w14:ligatures w14:val="none"/>
        </w:rPr>
        <w:t xml:space="preserve">, </w:t>
      </w:r>
      <w:r w:rsidR="00D4770B">
        <w:rPr>
          <w:rFonts w:ascii="Arial" w:hAnsi="Arial"/>
          <w:b/>
          <w:kern w:val="0"/>
          <w:sz w:val="24"/>
          <w:lang w:eastAsia="zh-CN"/>
          <w14:ligatures w14:val="none"/>
        </w:rPr>
        <w:t>1</w:t>
      </w:r>
      <w:r>
        <w:rPr>
          <w:rFonts w:ascii="Arial" w:hAnsi="Arial"/>
          <w:b/>
          <w:kern w:val="0"/>
          <w:sz w:val="24"/>
          <w:lang w:eastAsia="zh-CN"/>
          <w14:ligatures w14:val="none"/>
        </w:rPr>
        <w:t>8</w:t>
      </w:r>
      <w:r w:rsidR="001D3721" w:rsidRPr="00B97A32">
        <w:rPr>
          <w:rFonts w:ascii="Arial" w:hAnsi="Arial"/>
          <w:b/>
          <w:kern w:val="0"/>
          <w:sz w:val="24"/>
          <w:vertAlign w:val="superscript"/>
          <w:lang w:eastAsia="zh-CN"/>
          <w14:ligatures w14:val="none"/>
        </w:rPr>
        <w:t>th</w:t>
      </w:r>
      <w:r w:rsidR="001D3721">
        <w:rPr>
          <w:rFonts w:ascii="Arial" w:hAnsi="Arial"/>
          <w:b/>
          <w:kern w:val="0"/>
          <w:sz w:val="24"/>
          <w:lang w:eastAsia="zh-CN"/>
          <w14:ligatures w14:val="none"/>
        </w:rPr>
        <w:t xml:space="preserve"> – 2</w:t>
      </w:r>
      <w:r>
        <w:rPr>
          <w:rFonts w:ascii="Arial" w:hAnsi="Arial"/>
          <w:b/>
          <w:kern w:val="0"/>
          <w:sz w:val="24"/>
          <w:lang w:eastAsia="zh-CN"/>
          <w14:ligatures w14:val="none"/>
        </w:rPr>
        <w:t>2</w:t>
      </w:r>
      <w:r w:rsidRPr="000030F2">
        <w:rPr>
          <w:rFonts w:ascii="Arial" w:hAnsi="Arial"/>
          <w:b/>
          <w:kern w:val="0"/>
          <w:sz w:val="24"/>
          <w:vertAlign w:val="superscript"/>
          <w:lang w:eastAsia="zh-CN"/>
          <w14:ligatures w14:val="none"/>
        </w:rPr>
        <w:t>nd</w:t>
      </w:r>
      <w:r>
        <w:rPr>
          <w:rFonts w:ascii="Arial" w:hAnsi="Arial"/>
          <w:b/>
          <w:kern w:val="0"/>
          <w:sz w:val="24"/>
          <w:lang w:eastAsia="zh-CN"/>
          <w14:ligatures w14:val="none"/>
        </w:rPr>
        <w:t xml:space="preserve"> November</w:t>
      </w:r>
      <w:r w:rsidR="001D3721">
        <w:rPr>
          <w:rFonts w:ascii="Arial" w:hAnsi="Arial"/>
          <w:b/>
          <w:kern w:val="0"/>
          <w:sz w:val="24"/>
          <w:lang w:eastAsia="zh-CN"/>
          <w14:ligatures w14:val="none"/>
        </w:rPr>
        <w:t xml:space="preserve"> 2024</w:t>
      </w:r>
    </w:p>
    <w:p w14:paraId="4424899E" w14:textId="4761F2B4" w:rsidR="00EC1156" w:rsidRDefault="00EC1156" w:rsidP="00EC1156">
      <w:pPr>
        <w:pStyle w:val="3GPPHeader"/>
        <w:jc w:val="left"/>
        <w:rPr>
          <w:sz w:val="22"/>
          <w:lang w:val="en-GB"/>
        </w:rPr>
      </w:pPr>
      <w:r>
        <w:rPr>
          <w:sz w:val="22"/>
          <w:lang w:val="en-GB"/>
        </w:rPr>
        <w:t>Agenda Item:</w:t>
      </w:r>
      <w:r>
        <w:rPr>
          <w:sz w:val="22"/>
          <w:lang w:val="en-GB"/>
        </w:rPr>
        <w:tab/>
      </w:r>
      <w:r w:rsidR="000B345D">
        <w:rPr>
          <w:sz w:val="22"/>
          <w:lang w:val="en-GB"/>
        </w:rPr>
        <w:t>10</w:t>
      </w:r>
    </w:p>
    <w:p w14:paraId="06002318" w14:textId="610D6FE5" w:rsidR="00F734AC" w:rsidRDefault="00F734AC" w:rsidP="00F734AC">
      <w:pPr>
        <w:pStyle w:val="3GPPHeader"/>
        <w:spacing w:line="257" w:lineRule="auto"/>
        <w:ind w:left="1701" w:hanging="1701"/>
        <w:jc w:val="left"/>
        <w:rPr>
          <w:sz w:val="22"/>
          <w:lang w:val="en-GB"/>
        </w:rPr>
      </w:pPr>
      <w:r>
        <w:rPr>
          <w:sz w:val="22"/>
          <w:lang w:val="en-GB"/>
        </w:rPr>
        <w:t>Source:</w:t>
      </w:r>
      <w:r>
        <w:rPr>
          <w:sz w:val="22"/>
          <w:lang w:val="en-GB"/>
        </w:rPr>
        <w:tab/>
        <w:t>Eutelsat Group</w:t>
      </w:r>
    </w:p>
    <w:p w14:paraId="157003DE" w14:textId="6F3F3CDF" w:rsidR="00EC1156" w:rsidRDefault="00EC1156" w:rsidP="00EC1156">
      <w:pPr>
        <w:pStyle w:val="3GPPHeader"/>
        <w:jc w:val="left"/>
        <w:rPr>
          <w:sz w:val="22"/>
          <w:lang w:val="en-GB"/>
        </w:rPr>
      </w:pPr>
      <w:r>
        <w:rPr>
          <w:sz w:val="22"/>
          <w:lang w:val="en-GB"/>
        </w:rPr>
        <w:t>Title:</w:t>
      </w:r>
      <w:r>
        <w:rPr>
          <w:sz w:val="22"/>
          <w:lang w:val="en-GB"/>
        </w:rPr>
        <w:tab/>
      </w:r>
      <w:r w:rsidR="000B345D">
        <w:rPr>
          <w:sz w:val="22"/>
          <w:lang w:val="en-GB"/>
        </w:rPr>
        <w:t xml:space="preserve">Motivation for </w:t>
      </w:r>
      <w:r w:rsidR="00D4770B" w:rsidRPr="00D4770B">
        <w:rPr>
          <w:sz w:val="22"/>
          <w:lang w:val="en-GB"/>
        </w:rPr>
        <w:t>VSAT testability SID proposal</w:t>
      </w:r>
    </w:p>
    <w:p w14:paraId="05511DF7" w14:textId="4C0F233A" w:rsidR="00EC1156" w:rsidRDefault="00EC1156" w:rsidP="00EC1156">
      <w:pPr>
        <w:pStyle w:val="3GPPHeader"/>
        <w:jc w:val="left"/>
        <w:rPr>
          <w:sz w:val="22"/>
          <w:lang w:val="en-GB"/>
        </w:rPr>
      </w:pPr>
      <w:r>
        <w:rPr>
          <w:sz w:val="22"/>
          <w:lang w:val="en-GB"/>
        </w:rPr>
        <w:t>Document for:</w:t>
      </w:r>
      <w:r>
        <w:rPr>
          <w:sz w:val="22"/>
          <w:lang w:val="en-GB"/>
        </w:rPr>
        <w:tab/>
      </w:r>
      <w:r w:rsidR="000B345D">
        <w:rPr>
          <w:sz w:val="22"/>
          <w:lang w:val="en-GB"/>
        </w:rPr>
        <w:t>Information</w:t>
      </w:r>
    </w:p>
    <w:p w14:paraId="21ACEB28" w14:textId="45F4D951" w:rsidR="00E26FA0" w:rsidRPr="00E94F08" w:rsidRDefault="00E94F08" w:rsidP="00E94F08">
      <w:pPr>
        <w:pStyle w:val="Heading1"/>
      </w:pPr>
      <w:r w:rsidRPr="00E94F08">
        <w:t>1</w:t>
      </w:r>
      <w:r w:rsidRPr="00E94F08">
        <w:tab/>
      </w:r>
      <w:r w:rsidR="00EB525F" w:rsidRPr="00E94F08">
        <w:t>Introduction</w:t>
      </w:r>
    </w:p>
    <w:p w14:paraId="49E36FA4" w14:textId="12E66C73" w:rsidR="003A03DF" w:rsidRDefault="00D4770B" w:rsidP="00D8431D">
      <w:pPr>
        <w:rPr>
          <w:lang w:eastAsia="ja-JP"/>
        </w:rPr>
      </w:pPr>
      <w:r>
        <w:rPr>
          <w:lang w:eastAsia="ja-JP"/>
        </w:rPr>
        <w:t xml:space="preserve">At RAN4 #111, the issue of VSAT testability was </w:t>
      </w:r>
      <w:r w:rsidR="003A03DF">
        <w:rPr>
          <w:lang w:eastAsia="ja-JP"/>
        </w:rPr>
        <w:t xml:space="preserve">first </w:t>
      </w:r>
      <w:r>
        <w:rPr>
          <w:lang w:eastAsia="ja-JP"/>
        </w:rPr>
        <w:t>presented in [1]. In parallel at RAN5 #</w:t>
      </w:r>
      <w:r w:rsidR="003A03DF">
        <w:rPr>
          <w:lang w:eastAsia="ja-JP"/>
        </w:rPr>
        <w:t>103, a draft WID on VSAT testability in [2] was presented to RAN5. Following offline discussions in Fukuoka, it was decided that RAN5 would not present [2] to RAN #104 but defer to the outcome of a draft SID on VSAT testability which was presented to RAN #104 in [3].</w:t>
      </w:r>
    </w:p>
    <w:p w14:paraId="43969879" w14:textId="7F5EBC36" w:rsidR="003A03DF" w:rsidRDefault="003A03DF" w:rsidP="00D8431D">
      <w:pPr>
        <w:rPr>
          <w:lang w:eastAsia="ja-JP"/>
        </w:rPr>
      </w:pPr>
      <w:r>
        <w:rPr>
          <w:lang w:eastAsia="ja-JP"/>
        </w:rPr>
        <w:t>At RAN #104, due to the workload, it was decided to postpone treatment of [3] until RAN #10</w:t>
      </w:r>
      <w:r w:rsidR="00900747">
        <w:rPr>
          <w:lang w:eastAsia="ja-JP"/>
        </w:rPr>
        <w:t>6</w:t>
      </w:r>
      <w:r>
        <w:rPr>
          <w:lang w:eastAsia="ja-JP"/>
        </w:rPr>
        <w:t xml:space="preserve"> in </w:t>
      </w:r>
      <w:r w:rsidR="00900747">
        <w:rPr>
          <w:lang w:eastAsia="ja-JP"/>
        </w:rPr>
        <w:t>December</w:t>
      </w:r>
      <w:r>
        <w:rPr>
          <w:lang w:eastAsia="ja-JP"/>
        </w:rPr>
        <w:t>. An updated version of [3] is provided to this meeting in [4]. This paper proposes next steps towards developing conformance test methods for VSAT.</w:t>
      </w:r>
    </w:p>
    <w:p w14:paraId="6C2DA9E5" w14:textId="111F2CBC" w:rsidR="00F66B38" w:rsidRDefault="00E94F08" w:rsidP="00D8431D">
      <w:pPr>
        <w:pStyle w:val="Heading1"/>
      </w:pPr>
      <w:r>
        <w:t>2</w:t>
      </w:r>
      <w:r>
        <w:tab/>
      </w:r>
      <w:r w:rsidR="003A03DF">
        <w:t>Background</w:t>
      </w:r>
    </w:p>
    <w:p w14:paraId="494AF16C" w14:textId="436ACD54" w:rsidR="00C35780" w:rsidRDefault="003A03DF" w:rsidP="003A03DF">
      <w:pPr>
        <w:rPr>
          <w:lang w:eastAsia="ja-JP"/>
        </w:rPr>
      </w:pPr>
      <w:r>
        <w:rPr>
          <w:lang w:eastAsia="ja-JP"/>
        </w:rPr>
        <w:t>The background to the issue of VSAT testability is provided in [1] and updated in [4</w:t>
      </w:r>
      <w:r w:rsidR="008B311A">
        <w:rPr>
          <w:lang w:eastAsia="ja-JP"/>
        </w:rPr>
        <w:t>] and</w:t>
      </w:r>
      <w:r>
        <w:rPr>
          <w:lang w:eastAsia="ja-JP"/>
        </w:rPr>
        <w:t xml:space="preserve"> is not repeated here. The key issue i</w:t>
      </w:r>
      <w:r w:rsidR="00C35780">
        <w:rPr>
          <w:lang w:eastAsia="ja-JP"/>
        </w:rPr>
        <w:t>s</w:t>
      </w:r>
      <w:r>
        <w:rPr>
          <w:lang w:eastAsia="ja-JP"/>
        </w:rPr>
        <w:t xml:space="preserve"> that with the completion of the Rel-18 </w:t>
      </w:r>
      <w:r w:rsidRPr="003A03DF">
        <w:rPr>
          <w:lang w:eastAsia="ja-JP"/>
        </w:rPr>
        <w:t>NR_NTN_enh</w:t>
      </w:r>
      <w:r>
        <w:rPr>
          <w:lang w:eastAsia="ja-JP"/>
        </w:rPr>
        <w:t xml:space="preserve"> WI which introduced core requirements for VSAT in</w:t>
      </w:r>
      <w:r w:rsidR="00C35780">
        <w:rPr>
          <w:lang w:eastAsia="ja-JP"/>
        </w:rPr>
        <w:t xml:space="preserve"> the</w:t>
      </w:r>
      <w:r>
        <w:rPr>
          <w:lang w:eastAsia="ja-JP"/>
        </w:rPr>
        <w:t xml:space="preserve"> Ka band, there are key gaps in the available test methods to allow RAN5 to commence work on developing </w:t>
      </w:r>
      <w:r w:rsidR="00C35780">
        <w:rPr>
          <w:lang w:eastAsia="ja-JP"/>
        </w:rPr>
        <w:t xml:space="preserve">Ka band </w:t>
      </w:r>
      <w:r>
        <w:rPr>
          <w:lang w:eastAsia="ja-JP"/>
        </w:rPr>
        <w:t>conformance test cases. At RAN #104, a new WI to introduce the Ku band (10.7 – 14.5 GHz) into 3G</w:t>
      </w:r>
      <w:r w:rsidR="00C35780">
        <w:rPr>
          <w:lang w:eastAsia="ja-JP"/>
        </w:rPr>
        <w:t>P</w:t>
      </w:r>
      <w:r>
        <w:rPr>
          <w:lang w:eastAsia="ja-JP"/>
        </w:rPr>
        <w:t>P specifications was approved</w:t>
      </w:r>
      <w:r w:rsidR="00C35780">
        <w:rPr>
          <w:lang w:eastAsia="ja-JP"/>
        </w:rPr>
        <w:t xml:space="preserve"> in [5]</w:t>
      </w:r>
      <w:r>
        <w:rPr>
          <w:lang w:eastAsia="ja-JP"/>
        </w:rPr>
        <w:t>.</w:t>
      </w:r>
    </w:p>
    <w:p w14:paraId="030F02AA" w14:textId="0E55E165" w:rsidR="003A03DF" w:rsidRDefault="00F8013D" w:rsidP="003A03DF">
      <w:pPr>
        <w:rPr>
          <w:lang w:eastAsia="ja-JP"/>
        </w:rPr>
      </w:pPr>
      <w:r>
        <w:rPr>
          <w:lang w:eastAsia="ja-JP"/>
        </w:rPr>
        <w:t xml:space="preserve">The key current and future </w:t>
      </w:r>
      <w:r w:rsidR="00C35780">
        <w:rPr>
          <w:lang w:eastAsia="ja-JP"/>
        </w:rPr>
        <w:t xml:space="preserve">testability </w:t>
      </w:r>
      <w:r>
        <w:rPr>
          <w:lang w:eastAsia="ja-JP"/>
        </w:rPr>
        <w:t>issues are:</w:t>
      </w:r>
    </w:p>
    <w:p w14:paraId="08E16814" w14:textId="7CB831E4" w:rsidR="00F8013D" w:rsidRDefault="00F8013D" w:rsidP="00F8013D">
      <w:pPr>
        <w:pStyle w:val="ListParagraph"/>
        <w:numPr>
          <w:ilvl w:val="0"/>
          <w:numId w:val="5"/>
        </w:numPr>
        <w:rPr>
          <w:lang w:eastAsia="ja-JP"/>
        </w:rPr>
      </w:pPr>
      <w:r>
        <w:rPr>
          <w:lang w:eastAsia="ja-JP"/>
        </w:rPr>
        <w:t>VSAT device sizes exceed what is currently testable in existing 3GPP FR2 test systems</w:t>
      </w:r>
    </w:p>
    <w:p w14:paraId="706A1E97" w14:textId="5BCEFDE5" w:rsidR="00F8013D" w:rsidRDefault="00F8013D" w:rsidP="00F8013D">
      <w:pPr>
        <w:pStyle w:val="ListParagraph"/>
        <w:numPr>
          <w:ilvl w:val="0"/>
          <w:numId w:val="5"/>
        </w:numPr>
        <w:rPr>
          <w:lang w:eastAsia="ja-JP"/>
        </w:rPr>
      </w:pPr>
      <w:r>
        <w:rPr>
          <w:lang w:eastAsia="ja-JP"/>
        </w:rPr>
        <w:t>The introduction of Ku band falls in between FR1 and FR2 test systems and there are no test methods available</w:t>
      </w:r>
    </w:p>
    <w:p w14:paraId="2778562B" w14:textId="0B2E5F4A" w:rsidR="00F8013D" w:rsidRDefault="00F8013D" w:rsidP="00F8013D">
      <w:pPr>
        <w:rPr>
          <w:lang w:eastAsia="ja-JP"/>
        </w:rPr>
      </w:pPr>
      <w:r>
        <w:rPr>
          <w:lang w:eastAsia="ja-JP"/>
        </w:rPr>
        <w:t xml:space="preserve">To progress the completion of the Ka band </w:t>
      </w:r>
      <w:r w:rsidR="00C35780">
        <w:rPr>
          <w:lang w:eastAsia="ja-JP"/>
        </w:rPr>
        <w:t xml:space="preserve">conformance </w:t>
      </w:r>
      <w:r>
        <w:rPr>
          <w:lang w:eastAsia="ja-JP"/>
        </w:rPr>
        <w:t xml:space="preserve">test specifications and prepare for the upcoming Ku band </w:t>
      </w:r>
      <w:r w:rsidR="00C35780">
        <w:rPr>
          <w:lang w:eastAsia="ja-JP"/>
        </w:rPr>
        <w:t xml:space="preserve">conformance </w:t>
      </w:r>
      <w:r>
        <w:rPr>
          <w:lang w:eastAsia="ja-JP"/>
        </w:rPr>
        <w:t>test requirements it is necessary to address these key gaps. The draft SID in [4] is the current proposal for how to progress the issues. Structurally it may be beneficial to consider VSAT testability as an extension of the current OTA study item or consider it as a standalone activity.</w:t>
      </w:r>
    </w:p>
    <w:p w14:paraId="21F2B579" w14:textId="77777777" w:rsidR="00F8013D" w:rsidRDefault="00F8013D" w:rsidP="00F8013D">
      <w:pPr>
        <w:rPr>
          <w:lang w:eastAsia="ja-JP"/>
        </w:rPr>
      </w:pPr>
    </w:p>
    <w:p w14:paraId="4AD232CD" w14:textId="40BCFCA7" w:rsidR="00A35B91" w:rsidRDefault="00E94F08" w:rsidP="00F8013D">
      <w:pPr>
        <w:pStyle w:val="Heading1"/>
      </w:pPr>
      <w:r w:rsidRPr="00E94F08">
        <w:t>3</w:t>
      </w:r>
      <w:r w:rsidRPr="00E94F08">
        <w:tab/>
      </w:r>
      <w:r w:rsidR="00A35B91">
        <w:t xml:space="preserve"> </w:t>
      </w:r>
      <w:r w:rsidR="00C83105">
        <w:t>Summary</w:t>
      </w:r>
    </w:p>
    <w:p w14:paraId="449575AC" w14:textId="15173484" w:rsidR="009A2E91" w:rsidRPr="00C83105" w:rsidRDefault="00C83105" w:rsidP="00B54C05">
      <w:pPr>
        <w:rPr>
          <w:b/>
          <w:bCs/>
          <w:lang w:eastAsia="ja-JP"/>
        </w:rPr>
      </w:pPr>
      <w:r w:rsidRPr="00C83105">
        <w:rPr>
          <w:b/>
          <w:bCs/>
          <w:lang w:eastAsia="ja-JP"/>
        </w:rPr>
        <w:t xml:space="preserve">The New SID in [4] is provided to </w:t>
      </w:r>
      <w:r w:rsidR="00F8013D" w:rsidRPr="00C83105">
        <w:rPr>
          <w:b/>
          <w:bCs/>
          <w:lang w:eastAsia="ja-JP"/>
        </w:rPr>
        <w:t>RAN4 #11</w:t>
      </w:r>
      <w:r w:rsidRPr="00C83105">
        <w:rPr>
          <w:b/>
          <w:bCs/>
          <w:lang w:eastAsia="ja-JP"/>
        </w:rPr>
        <w:t>3</w:t>
      </w:r>
      <w:r w:rsidR="00F8013D" w:rsidRPr="00C83105">
        <w:rPr>
          <w:b/>
          <w:bCs/>
          <w:lang w:eastAsia="ja-JP"/>
        </w:rPr>
        <w:t xml:space="preserve"> </w:t>
      </w:r>
      <w:r>
        <w:rPr>
          <w:b/>
          <w:bCs/>
          <w:lang w:eastAsia="ja-JP"/>
        </w:rPr>
        <w:t xml:space="preserve">for information </w:t>
      </w:r>
      <w:r w:rsidRPr="00C83105">
        <w:rPr>
          <w:b/>
          <w:bCs/>
          <w:lang w:eastAsia="ja-JP"/>
        </w:rPr>
        <w:t xml:space="preserve">ahead of presentation </w:t>
      </w:r>
      <w:r w:rsidR="00F8013D" w:rsidRPr="00C83105">
        <w:rPr>
          <w:b/>
          <w:bCs/>
          <w:lang w:eastAsia="ja-JP"/>
        </w:rPr>
        <w:t>at RAN #105 in September.</w:t>
      </w:r>
    </w:p>
    <w:p w14:paraId="6B9D0A50" w14:textId="6DD3DAF3" w:rsidR="00404521" w:rsidRPr="00EC1156" w:rsidRDefault="00F8013D" w:rsidP="00E94F08">
      <w:pPr>
        <w:pStyle w:val="Heading1"/>
      </w:pPr>
      <w:r>
        <w:lastRenderedPageBreak/>
        <w:t>4</w:t>
      </w:r>
      <w:r w:rsidR="00E94F08">
        <w:tab/>
      </w:r>
      <w:r w:rsidR="00EC1156">
        <w:t>References</w:t>
      </w:r>
    </w:p>
    <w:p w14:paraId="623ABC1E" w14:textId="036FB10A" w:rsidR="00016442" w:rsidRDefault="00AC1FC6" w:rsidP="00F8013D">
      <w:r>
        <w:t xml:space="preserve">[1] </w:t>
      </w:r>
      <w:r w:rsidR="00F8013D">
        <w:t>R4-2407232 VSAT performance requirements and testability (Eutelsat Group, RAN4 #111 Fukuoka May 2024)</w:t>
      </w:r>
    </w:p>
    <w:p w14:paraId="7B1AD5BA" w14:textId="013A991D" w:rsidR="00F8013D" w:rsidRDefault="00F8013D" w:rsidP="00F8013D">
      <w:r>
        <w:t xml:space="preserve">[2] R5-243355 </w:t>
      </w:r>
      <w:r w:rsidRPr="00F8013D">
        <w:t>New WID on UE Conformance - NR NTN (Non-Terrestrial Networks) enhancements plus CT aspects</w:t>
      </w:r>
      <w:r>
        <w:t xml:space="preserve"> (</w:t>
      </w:r>
      <w:r w:rsidRPr="00F8013D">
        <w:t>Qualcomm Inc, China Unicom, Media</w:t>
      </w:r>
      <w:r w:rsidR="008B311A">
        <w:t>T</w:t>
      </w:r>
      <w:r w:rsidRPr="00F8013D">
        <w:t>ek</w:t>
      </w:r>
      <w:r>
        <w:t xml:space="preserve">, RAN5 #103 </w:t>
      </w:r>
      <w:r w:rsidR="00C35780">
        <w:t xml:space="preserve">Fukuoka </w:t>
      </w:r>
      <w:r>
        <w:t>May May 2024)</w:t>
      </w:r>
    </w:p>
    <w:p w14:paraId="0A966AC0" w14:textId="347932D6" w:rsidR="00F8013D" w:rsidRDefault="00F8013D" w:rsidP="00F8013D">
      <w:r>
        <w:t xml:space="preserve">[3] RP-241171 </w:t>
      </w:r>
      <w:r w:rsidRPr="00F8013D">
        <w:t xml:space="preserve">New </w:t>
      </w:r>
      <w:r>
        <w:t>S</w:t>
      </w:r>
      <w:r w:rsidRPr="00F8013D">
        <w:t>ID on VSAT test methods</w:t>
      </w:r>
      <w:r>
        <w:t xml:space="preserve"> (Eutelsat Group, RAN ‘104 Shanghai June 2024)</w:t>
      </w:r>
    </w:p>
    <w:p w14:paraId="18A12406" w14:textId="409C8CDF" w:rsidR="00F8013D" w:rsidRDefault="00F8013D" w:rsidP="00F8013D">
      <w:r>
        <w:t>[4] R4-241</w:t>
      </w:r>
      <w:r w:rsidR="00900747">
        <w:t>9302</w:t>
      </w:r>
      <w:r>
        <w:t xml:space="preserve"> </w:t>
      </w:r>
      <w:r w:rsidRPr="00F8013D">
        <w:t>New SID on VSAT test methods</w:t>
      </w:r>
      <w:r>
        <w:t xml:space="preserve"> (Eutelsat Group, RAN4 #11</w:t>
      </w:r>
      <w:r w:rsidR="00900747">
        <w:t>3</w:t>
      </w:r>
      <w:r>
        <w:t xml:space="preserve"> </w:t>
      </w:r>
      <w:r w:rsidR="00900747">
        <w:t>November</w:t>
      </w:r>
      <w:r>
        <w:t xml:space="preserve"> 2024)</w:t>
      </w:r>
    </w:p>
    <w:p w14:paraId="0E506B9E" w14:textId="7FCE284D" w:rsidR="00C35780" w:rsidRDefault="00C35780" w:rsidP="00C35780">
      <w:r>
        <w:t xml:space="preserve">[5] RP-241690 </w:t>
      </w:r>
      <w:r w:rsidRPr="00C35780">
        <w:t xml:space="preserve">New WID on Introduction of Ku Band for NR NTN </w:t>
      </w:r>
      <w:r>
        <w:t>(</w:t>
      </w:r>
      <w:r w:rsidRPr="00C35780">
        <w:t>Intelsat, Eutelsat Group, Thales, CHTTL, Hispasat</w:t>
      </w:r>
      <w:r>
        <w:t>, RAN ‘104 Shanghai June 2024)</w:t>
      </w:r>
    </w:p>
    <w:p w14:paraId="6E355024" w14:textId="77777777" w:rsidR="00C35780" w:rsidRDefault="00C35780" w:rsidP="00F8013D"/>
    <w:p w14:paraId="4556C872" w14:textId="78EFB8BE" w:rsidR="00F8013D" w:rsidRDefault="00F8013D" w:rsidP="00F8013D"/>
    <w:sectPr w:rsidR="00F8013D">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EAAE0" w14:textId="77777777" w:rsidR="00913B6A" w:rsidRDefault="00913B6A" w:rsidP="00311958">
      <w:pPr>
        <w:spacing w:after="0" w:line="240" w:lineRule="auto"/>
      </w:pPr>
      <w:r>
        <w:separator/>
      </w:r>
    </w:p>
  </w:endnote>
  <w:endnote w:type="continuationSeparator" w:id="0">
    <w:p w14:paraId="2122CB1D" w14:textId="77777777" w:rsidR="00913B6A" w:rsidRDefault="00913B6A" w:rsidP="00311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4174579"/>
      <w:docPartObj>
        <w:docPartGallery w:val="Page Numbers (Bottom of Page)"/>
        <w:docPartUnique/>
      </w:docPartObj>
    </w:sdtPr>
    <w:sdtEndPr>
      <w:rPr>
        <w:noProof/>
      </w:rPr>
    </w:sdtEndPr>
    <w:sdtContent>
      <w:p w14:paraId="67BB00B5" w14:textId="2CC7E07B" w:rsidR="00311958" w:rsidRDefault="00E94F08" w:rsidP="00E94F08">
        <w:pPr>
          <w:pStyle w:val="Footer"/>
          <w:jc w:val="cente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Pr>
            <w:color w:val="323E4F" w:themeColor="text2" w:themeShade="BF"/>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Pr>
            <w:color w:val="323E4F" w:themeColor="text2" w:themeShade="BF"/>
          </w:rPr>
          <w:t>5</w:t>
        </w:r>
        <w:r>
          <w:rPr>
            <w:color w:val="323E4F" w:themeColor="text2" w:themeShade="BF"/>
            <w:sz w:val="24"/>
            <w:szCs w:val="24"/>
          </w:rPr>
          <w:fldChar w:fldCharType="end"/>
        </w:r>
      </w:p>
    </w:sdtContent>
  </w:sdt>
  <w:p w14:paraId="79B3B37F" w14:textId="77777777" w:rsidR="00311958" w:rsidRDefault="00311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0F4F1" w14:textId="77777777" w:rsidR="00913B6A" w:rsidRDefault="00913B6A" w:rsidP="00311958">
      <w:pPr>
        <w:spacing w:after="0" w:line="240" w:lineRule="auto"/>
      </w:pPr>
      <w:r>
        <w:separator/>
      </w:r>
    </w:p>
  </w:footnote>
  <w:footnote w:type="continuationSeparator" w:id="0">
    <w:p w14:paraId="1F8354D1" w14:textId="77777777" w:rsidR="00913B6A" w:rsidRDefault="00913B6A" w:rsidP="003119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94700"/>
    <w:multiLevelType w:val="hybridMultilevel"/>
    <w:tmpl w:val="39D87656"/>
    <w:lvl w:ilvl="0" w:tplc="CECAD30E">
      <w:start w:val="4"/>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AF3C7B"/>
    <w:multiLevelType w:val="hybridMultilevel"/>
    <w:tmpl w:val="EA2A0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F27239"/>
    <w:multiLevelType w:val="hybridMultilevel"/>
    <w:tmpl w:val="8CDE8A74"/>
    <w:lvl w:ilvl="0" w:tplc="F90E3C14">
      <w:start w:val="1"/>
      <w:numFmt w:val="bullet"/>
      <w:lvlText w:val="•"/>
      <w:lvlJc w:val="left"/>
      <w:pPr>
        <w:tabs>
          <w:tab w:val="num" w:pos="720"/>
        </w:tabs>
        <w:ind w:left="720" w:hanging="360"/>
      </w:pPr>
      <w:rPr>
        <w:rFonts w:ascii="Arial" w:hAnsi="Arial" w:hint="default"/>
      </w:rPr>
    </w:lvl>
    <w:lvl w:ilvl="1" w:tplc="2AAEA310" w:tentative="1">
      <w:start w:val="1"/>
      <w:numFmt w:val="bullet"/>
      <w:lvlText w:val="•"/>
      <w:lvlJc w:val="left"/>
      <w:pPr>
        <w:tabs>
          <w:tab w:val="num" w:pos="1440"/>
        </w:tabs>
        <w:ind w:left="1440" w:hanging="360"/>
      </w:pPr>
      <w:rPr>
        <w:rFonts w:ascii="Arial" w:hAnsi="Arial" w:hint="default"/>
      </w:rPr>
    </w:lvl>
    <w:lvl w:ilvl="2" w:tplc="33FC9602" w:tentative="1">
      <w:start w:val="1"/>
      <w:numFmt w:val="bullet"/>
      <w:lvlText w:val="•"/>
      <w:lvlJc w:val="left"/>
      <w:pPr>
        <w:tabs>
          <w:tab w:val="num" w:pos="2160"/>
        </w:tabs>
        <w:ind w:left="2160" w:hanging="360"/>
      </w:pPr>
      <w:rPr>
        <w:rFonts w:ascii="Arial" w:hAnsi="Arial" w:hint="default"/>
      </w:rPr>
    </w:lvl>
    <w:lvl w:ilvl="3" w:tplc="31F8413C" w:tentative="1">
      <w:start w:val="1"/>
      <w:numFmt w:val="bullet"/>
      <w:lvlText w:val="•"/>
      <w:lvlJc w:val="left"/>
      <w:pPr>
        <w:tabs>
          <w:tab w:val="num" w:pos="2880"/>
        </w:tabs>
        <w:ind w:left="2880" w:hanging="360"/>
      </w:pPr>
      <w:rPr>
        <w:rFonts w:ascii="Arial" w:hAnsi="Arial" w:hint="default"/>
      </w:rPr>
    </w:lvl>
    <w:lvl w:ilvl="4" w:tplc="EFB20B76" w:tentative="1">
      <w:start w:val="1"/>
      <w:numFmt w:val="bullet"/>
      <w:lvlText w:val="•"/>
      <w:lvlJc w:val="left"/>
      <w:pPr>
        <w:tabs>
          <w:tab w:val="num" w:pos="3600"/>
        </w:tabs>
        <w:ind w:left="3600" w:hanging="360"/>
      </w:pPr>
      <w:rPr>
        <w:rFonts w:ascii="Arial" w:hAnsi="Arial" w:hint="default"/>
      </w:rPr>
    </w:lvl>
    <w:lvl w:ilvl="5" w:tplc="FBDCE3E8" w:tentative="1">
      <w:start w:val="1"/>
      <w:numFmt w:val="bullet"/>
      <w:lvlText w:val="•"/>
      <w:lvlJc w:val="left"/>
      <w:pPr>
        <w:tabs>
          <w:tab w:val="num" w:pos="4320"/>
        </w:tabs>
        <w:ind w:left="4320" w:hanging="360"/>
      </w:pPr>
      <w:rPr>
        <w:rFonts w:ascii="Arial" w:hAnsi="Arial" w:hint="default"/>
      </w:rPr>
    </w:lvl>
    <w:lvl w:ilvl="6" w:tplc="E34A2CD8" w:tentative="1">
      <w:start w:val="1"/>
      <w:numFmt w:val="bullet"/>
      <w:lvlText w:val="•"/>
      <w:lvlJc w:val="left"/>
      <w:pPr>
        <w:tabs>
          <w:tab w:val="num" w:pos="5040"/>
        </w:tabs>
        <w:ind w:left="5040" w:hanging="360"/>
      </w:pPr>
      <w:rPr>
        <w:rFonts w:ascii="Arial" w:hAnsi="Arial" w:hint="default"/>
      </w:rPr>
    </w:lvl>
    <w:lvl w:ilvl="7" w:tplc="C988EAF4" w:tentative="1">
      <w:start w:val="1"/>
      <w:numFmt w:val="bullet"/>
      <w:lvlText w:val="•"/>
      <w:lvlJc w:val="left"/>
      <w:pPr>
        <w:tabs>
          <w:tab w:val="num" w:pos="5760"/>
        </w:tabs>
        <w:ind w:left="5760" w:hanging="360"/>
      </w:pPr>
      <w:rPr>
        <w:rFonts w:ascii="Arial" w:hAnsi="Arial" w:hint="default"/>
      </w:rPr>
    </w:lvl>
    <w:lvl w:ilvl="8" w:tplc="1E60D2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664CF"/>
    <w:multiLevelType w:val="hybridMultilevel"/>
    <w:tmpl w:val="50AE733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70F651C7"/>
    <w:multiLevelType w:val="multilevel"/>
    <w:tmpl w:val="097400AE"/>
    <w:lvl w:ilvl="0">
      <w:start w:val="1"/>
      <w:numFmt w:val="decimal"/>
      <w:lvlText w:val="%1"/>
      <w:lvlJc w:val="left"/>
      <w:pPr>
        <w:ind w:left="432" w:hanging="432"/>
      </w:pPr>
    </w:lvl>
    <w:lvl w:ilvl="1">
      <w:start w:val="1"/>
      <w:numFmt w:val="decimal"/>
      <w:lvlText w:val="%1.%2"/>
      <w:lvlJc w:val="left"/>
      <w:pPr>
        <w:ind w:left="4262"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10566514">
    <w:abstractNumId w:val="2"/>
  </w:num>
  <w:num w:numId="2" w16cid:durableId="14797643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9109575">
    <w:abstractNumId w:val="0"/>
  </w:num>
  <w:num w:numId="4" w16cid:durableId="1882862006">
    <w:abstractNumId w:val="4"/>
  </w:num>
  <w:num w:numId="5" w16cid:durableId="167402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CB6"/>
    <w:rsid w:val="000030F2"/>
    <w:rsid w:val="00007E40"/>
    <w:rsid w:val="00016442"/>
    <w:rsid w:val="00053F20"/>
    <w:rsid w:val="00066A6C"/>
    <w:rsid w:val="00077E8E"/>
    <w:rsid w:val="00083236"/>
    <w:rsid w:val="00085C0E"/>
    <w:rsid w:val="00094EEA"/>
    <w:rsid w:val="000B345D"/>
    <w:rsid w:val="000F1626"/>
    <w:rsid w:val="000F16C0"/>
    <w:rsid w:val="000F2647"/>
    <w:rsid w:val="001038FB"/>
    <w:rsid w:val="00103EDC"/>
    <w:rsid w:val="0010734B"/>
    <w:rsid w:val="001112CA"/>
    <w:rsid w:val="00120B41"/>
    <w:rsid w:val="0014075E"/>
    <w:rsid w:val="0014111A"/>
    <w:rsid w:val="00141E6D"/>
    <w:rsid w:val="00146942"/>
    <w:rsid w:val="00147B25"/>
    <w:rsid w:val="00151DF2"/>
    <w:rsid w:val="00165CD7"/>
    <w:rsid w:val="001704D5"/>
    <w:rsid w:val="00177841"/>
    <w:rsid w:val="0018088D"/>
    <w:rsid w:val="001A22AE"/>
    <w:rsid w:val="001A5702"/>
    <w:rsid w:val="001C7EB8"/>
    <w:rsid w:val="001D2EA9"/>
    <w:rsid w:val="001D3721"/>
    <w:rsid w:val="001D7BDC"/>
    <w:rsid w:val="001E1261"/>
    <w:rsid w:val="001F7C52"/>
    <w:rsid w:val="00206A66"/>
    <w:rsid w:val="00213867"/>
    <w:rsid w:val="00215A59"/>
    <w:rsid w:val="002223DA"/>
    <w:rsid w:val="0022523E"/>
    <w:rsid w:val="00226D03"/>
    <w:rsid w:val="00232A41"/>
    <w:rsid w:val="00240C21"/>
    <w:rsid w:val="0024223C"/>
    <w:rsid w:val="00250D36"/>
    <w:rsid w:val="00255407"/>
    <w:rsid w:val="00255DB1"/>
    <w:rsid w:val="002647AF"/>
    <w:rsid w:val="00265DBD"/>
    <w:rsid w:val="00271FB2"/>
    <w:rsid w:val="00276E85"/>
    <w:rsid w:val="002854FD"/>
    <w:rsid w:val="00287CA4"/>
    <w:rsid w:val="002912EB"/>
    <w:rsid w:val="00291D2F"/>
    <w:rsid w:val="00291EF1"/>
    <w:rsid w:val="00294DEC"/>
    <w:rsid w:val="002A09DE"/>
    <w:rsid w:val="002A0B63"/>
    <w:rsid w:val="002A1739"/>
    <w:rsid w:val="002A539F"/>
    <w:rsid w:val="002B0EF4"/>
    <w:rsid w:val="002B350C"/>
    <w:rsid w:val="002C414C"/>
    <w:rsid w:val="002D3A6C"/>
    <w:rsid w:val="002D541A"/>
    <w:rsid w:val="002E2349"/>
    <w:rsid w:val="002F19F3"/>
    <w:rsid w:val="002F4DA0"/>
    <w:rsid w:val="002F6DF0"/>
    <w:rsid w:val="00311958"/>
    <w:rsid w:val="00311988"/>
    <w:rsid w:val="00315547"/>
    <w:rsid w:val="00315FC4"/>
    <w:rsid w:val="00333DB8"/>
    <w:rsid w:val="003359B6"/>
    <w:rsid w:val="00336BBA"/>
    <w:rsid w:val="00343FAA"/>
    <w:rsid w:val="0035395E"/>
    <w:rsid w:val="00360540"/>
    <w:rsid w:val="003619C3"/>
    <w:rsid w:val="00372C28"/>
    <w:rsid w:val="00375AFF"/>
    <w:rsid w:val="00390DFF"/>
    <w:rsid w:val="003A0344"/>
    <w:rsid w:val="003A03DF"/>
    <w:rsid w:val="003B2DA3"/>
    <w:rsid w:val="003B36C5"/>
    <w:rsid w:val="003D0355"/>
    <w:rsid w:val="003D51B4"/>
    <w:rsid w:val="003F36DE"/>
    <w:rsid w:val="00404521"/>
    <w:rsid w:val="00416765"/>
    <w:rsid w:val="004220EC"/>
    <w:rsid w:val="004226B4"/>
    <w:rsid w:val="00440031"/>
    <w:rsid w:val="00442696"/>
    <w:rsid w:val="00455C9A"/>
    <w:rsid w:val="004565F1"/>
    <w:rsid w:val="0045754E"/>
    <w:rsid w:val="00472964"/>
    <w:rsid w:val="004A4800"/>
    <w:rsid w:val="004B63CE"/>
    <w:rsid w:val="004D7688"/>
    <w:rsid w:val="004D7AAF"/>
    <w:rsid w:val="004F6464"/>
    <w:rsid w:val="0050255A"/>
    <w:rsid w:val="00512AA6"/>
    <w:rsid w:val="00513688"/>
    <w:rsid w:val="00522620"/>
    <w:rsid w:val="00525E55"/>
    <w:rsid w:val="005337A5"/>
    <w:rsid w:val="005342F3"/>
    <w:rsid w:val="00536D55"/>
    <w:rsid w:val="005414F4"/>
    <w:rsid w:val="0055118A"/>
    <w:rsid w:val="0055704A"/>
    <w:rsid w:val="005578F8"/>
    <w:rsid w:val="00557990"/>
    <w:rsid w:val="00560B26"/>
    <w:rsid w:val="00567706"/>
    <w:rsid w:val="00571DC4"/>
    <w:rsid w:val="00575073"/>
    <w:rsid w:val="005768AC"/>
    <w:rsid w:val="00583734"/>
    <w:rsid w:val="005A131E"/>
    <w:rsid w:val="005A47D5"/>
    <w:rsid w:val="005A671B"/>
    <w:rsid w:val="005B158C"/>
    <w:rsid w:val="005B5110"/>
    <w:rsid w:val="005D0AAA"/>
    <w:rsid w:val="005D321E"/>
    <w:rsid w:val="005D32B0"/>
    <w:rsid w:val="005F1D50"/>
    <w:rsid w:val="00607B64"/>
    <w:rsid w:val="00615EA0"/>
    <w:rsid w:val="0063097C"/>
    <w:rsid w:val="00633351"/>
    <w:rsid w:val="00640D8F"/>
    <w:rsid w:val="0064419B"/>
    <w:rsid w:val="00650BEF"/>
    <w:rsid w:val="00657045"/>
    <w:rsid w:val="00661E48"/>
    <w:rsid w:val="00666B22"/>
    <w:rsid w:val="00666B3C"/>
    <w:rsid w:val="00666F4F"/>
    <w:rsid w:val="00672B88"/>
    <w:rsid w:val="00676E22"/>
    <w:rsid w:val="006A1F9E"/>
    <w:rsid w:val="006B2B35"/>
    <w:rsid w:val="006C5AC7"/>
    <w:rsid w:val="006D4C30"/>
    <w:rsid w:val="006E0991"/>
    <w:rsid w:val="006E5430"/>
    <w:rsid w:val="006E59DC"/>
    <w:rsid w:val="006E7C1B"/>
    <w:rsid w:val="006F5BA3"/>
    <w:rsid w:val="006F73B4"/>
    <w:rsid w:val="00702C57"/>
    <w:rsid w:val="00703C42"/>
    <w:rsid w:val="007110E4"/>
    <w:rsid w:val="00715892"/>
    <w:rsid w:val="00732EEB"/>
    <w:rsid w:val="00752458"/>
    <w:rsid w:val="00753897"/>
    <w:rsid w:val="00765E54"/>
    <w:rsid w:val="00771AE6"/>
    <w:rsid w:val="0077330F"/>
    <w:rsid w:val="0077466C"/>
    <w:rsid w:val="007750FC"/>
    <w:rsid w:val="00775749"/>
    <w:rsid w:val="007876BB"/>
    <w:rsid w:val="00797B93"/>
    <w:rsid w:val="007A720B"/>
    <w:rsid w:val="007B2D4C"/>
    <w:rsid w:val="007B6EAF"/>
    <w:rsid w:val="007C0656"/>
    <w:rsid w:val="007F409E"/>
    <w:rsid w:val="007F6D21"/>
    <w:rsid w:val="008074FE"/>
    <w:rsid w:val="00810A0A"/>
    <w:rsid w:val="00816BC7"/>
    <w:rsid w:val="008171F9"/>
    <w:rsid w:val="00820B02"/>
    <w:rsid w:val="0082225F"/>
    <w:rsid w:val="0083143A"/>
    <w:rsid w:val="00837289"/>
    <w:rsid w:val="00840665"/>
    <w:rsid w:val="0084669D"/>
    <w:rsid w:val="00855D80"/>
    <w:rsid w:val="00864E98"/>
    <w:rsid w:val="00892E6F"/>
    <w:rsid w:val="00896C98"/>
    <w:rsid w:val="008A1AC6"/>
    <w:rsid w:val="008A5668"/>
    <w:rsid w:val="008B2FE3"/>
    <w:rsid w:val="008B311A"/>
    <w:rsid w:val="008B5E63"/>
    <w:rsid w:val="008C5267"/>
    <w:rsid w:val="008D0FD6"/>
    <w:rsid w:val="008D1CB6"/>
    <w:rsid w:val="008D4B4B"/>
    <w:rsid w:val="008F26D6"/>
    <w:rsid w:val="008F6F91"/>
    <w:rsid w:val="00900747"/>
    <w:rsid w:val="0090288E"/>
    <w:rsid w:val="00906BB8"/>
    <w:rsid w:val="00910516"/>
    <w:rsid w:val="0091336B"/>
    <w:rsid w:val="00913B03"/>
    <w:rsid w:val="00913B6A"/>
    <w:rsid w:val="00923705"/>
    <w:rsid w:val="00924E89"/>
    <w:rsid w:val="00925B26"/>
    <w:rsid w:val="00926D50"/>
    <w:rsid w:val="0095311B"/>
    <w:rsid w:val="0096103E"/>
    <w:rsid w:val="00966823"/>
    <w:rsid w:val="00972A90"/>
    <w:rsid w:val="009854FE"/>
    <w:rsid w:val="009865EF"/>
    <w:rsid w:val="009A257E"/>
    <w:rsid w:val="009A2E91"/>
    <w:rsid w:val="009A7D28"/>
    <w:rsid w:val="009E2C36"/>
    <w:rsid w:val="00A00D18"/>
    <w:rsid w:val="00A04686"/>
    <w:rsid w:val="00A10DB9"/>
    <w:rsid w:val="00A15849"/>
    <w:rsid w:val="00A1593A"/>
    <w:rsid w:val="00A17928"/>
    <w:rsid w:val="00A3086D"/>
    <w:rsid w:val="00A35B91"/>
    <w:rsid w:val="00A36A6A"/>
    <w:rsid w:val="00A41381"/>
    <w:rsid w:val="00A501E5"/>
    <w:rsid w:val="00A63C52"/>
    <w:rsid w:val="00A67932"/>
    <w:rsid w:val="00A729AC"/>
    <w:rsid w:val="00A73FAA"/>
    <w:rsid w:val="00A752A3"/>
    <w:rsid w:val="00A75643"/>
    <w:rsid w:val="00A815FD"/>
    <w:rsid w:val="00A85486"/>
    <w:rsid w:val="00A9448A"/>
    <w:rsid w:val="00AA46FE"/>
    <w:rsid w:val="00AA5A24"/>
    <w:rsid w:val="00AB3873"/>
    <w:rsid w:val="00AC09DF"/>
    <w:rsid w:val="00AC1FC6"/>
    <w:rsid w:val="00AC4C51"/>
    <w:rsid w:val="00AD5FE2"/>
    <w:rsid w:val="00AF05CD"/>
    <w:rsid w:val="00AF2E7E"/>
    <w:rsid w:val="00AF4EBB"/>
    <w:rsid w:val="00B04E5F"/>
    <w:rsid w:val="00B073AB"/>
    <w:rsid w:val="00B11853"/>
    <w:rsid w:val="00B11857"/>
    <w:rsid w:val="00B3636A"/>
    <w:rsid w:val="00B45FB8"/>
    <w:rsid w:val="00B47443"/>
    <w:rsid w:val="00B47E6F"/>
    <w:rsid w:val="00B54C05"/>
    <w:rsid w:val="00B60D34"/>
    <w:rsid w:val="00B67B3E"/>
    <w:rsid w:val="00B739BC"/>
    <w:rsid w:val="00B76C7D"/>
    <w:rsid w:val="00B872B4"/>
    <w:rsid w:val="00BD1AFC"/>
    <w:rsid w:val="00BE3932"/>
    <w:rsid w:val="00BF581E"/>
    <w:rsid w:val="00BF6706"/>
    <w:rsid w:val="00BF6A33"/>
    <w:rsid w:val="00BF6CAA"/>
    <w:rsid w:val="00C16276"/>
    <w:rsid w:val="00C17044"/>
    <w:rsid w:val="00C1799A"/>
    <w:rsid w:val="00C332A0"/>
    <w:rsid w:val="00C35780"/>
    <w:rsid w:val="00C35D15"/>
    <w:rsid w:val="00C424DA"/>
    <w:rsid w:val="00C4666B"/>
    <w:rsid w:val="00C7388F"/>
    <w:rsid w:val="00C76D5D"/>
    <w:rsid w:val="00C83105"/>
    <w:rsid w:val="00C83771"/>
    <w:rsid w:val="00CA1D38"/>
    <w:rsid w:val="00CB3563"/>
    <w:rsid w:val="00CB7414"/>
    <w:rsid w:val="00CC157C"/>
    <w:rsid w:val="00CD79C3"/>
    <w:rsid w:val="00D07613"/>
    <w:rsid w:val="00D21094"/>
    <w:rsid w:val="00D30EF8"/>
    <w:rsid w:val="00D41E84"/>
    <w:rsid w:val="00D43C84"/>
    <w:rsid w:val="00D47119"/>
    <w:rsid w:val="00D4770B"/>
    <w:rsid w:val="00D61882"/>
    <w:rsid w:val="00D71CE6"/>
    <w:rsid w:val="00D8431D"/>
    <w:rsid w:val="00D86C27"/>
    <w:rsid w:val="00D907FF"/>
    <w:rsid w:val="00D96D57"/>
    <w:rsid w:val="00D97230"/>
    <w:rsid w:val="00DA5892"/>
    <w:rsid w:val="00DB3CF8"/>
    <w:rsid w:val="00DB4922"/>
    <w:rsid w:val="00DC0155"/>
    <w:rsid w:val="00DC10E9"/>
    <w:rsid w:val="00DD25DE"/>
    <w:rsid w:val="00DE55C7"/>
    <w:rsid w:val="00DF0A55"/>
    <w:rsid w:val="00DF2967"/>
    <w:rsid w:val="00DF7348"/>
    <w:rsid w:val="00E12BE0"/>
    <w:rsid w:val="00E24FBF"/>
    <w:rsid w:val="00E26FA0"/>
    <w:rsid w:val="00E70EE7"/>
    <w:rsid w:val="00E86749"/>
    <w:rsid w:val="00E87E7A"/>
    <w:rsid w:val="00E9316C"/>
    <w:rsid w:val="00E94F08"/>
    <w:rsid w:val="00E951C3"/>
    <w:rsid w:val="00EA2B9C"/>
    <w:rsid w:val="00EA5783"/>
    <w:rsid w:val="00EA5A13"/>
    <w:rsid w:val="00EB1977"/>
    <w:rsid w:val="00EB2E88"/>
    <w:rsid w:val="00EB525F"/>
    <w:rsid w:val="00EC1152"/>
    <w:rsid w:val="00EC1156"/>
    <w:rsid w:val="00EE20F8"/>
    <w:rsid w:val="00EF4557"/>
    <w:rsid w:val="00F02428"/>
    <w:rsid w:val="00F2369B"/>
    <w:rsid w:val="00F2743D"/>
    <w:rsid w:val="00F3259A"/>
    <w:rsid w:val="00F46B36"/>
    <w:rsid w:val="00F514A3"/>
    <w:rsid w:val="00F579DA"/>
    <w:rsid w:val="00F60C42"/>
    <w:rsid w:val="00F66B38"/>
    <w:rsid w:val="00F70B7E"/>
    <w:rsid w:val="00F734AC"/>
    <w:rsid w:val="00F776D8"/>
    <w:rsid w:val="00F8013D"/>
    <w:rsid w:val="00F87C82"/>
    <w:rsid w:val="00F95D98"/>
    <w:rsid w:val="00FC2579"/>
    <w:rsid w:val="00FD4291"/>
    <w:rsid w:val="00FE5635"/>
    <w:rsid w:val="00FF117F"/>
    <w:rsid w:val="00FF13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94F08"/>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E94F08"/>
    <w:pPr>
      <w:keepNext/>
      <w:keepLines/>
      <w:spacing w:before="120" w:after="120"/>
      <w:outlineLvl w:val="1"/>
    </w:pPr>
    <w:rPr>
      <w:rFonts w:ascii="Arial" w:eastAsiaTheme="majorEastAsia" w:hAnsi="Arial" w:cstheme="majorBidi"/>
      <w:sz w:val="26"/>
      <w:szCs w:val="26"/>
    </w:rPr>
  </w:style>
  <w:style w:type="paragraph" w:styleId="Heading3">
    <w:name w:val="heading 3"/>
    <w:basedOn w:val="Normal"/>
    <w:next w:val="Normal"/>
    <w:link w:val="Heading3Char"/>
    <w:uiPriority w:val="9"/>
    <w:unhideWhenUsed/>
    <w:qFormat/>
    <w:rsid w:val="00E94F08"/>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94F08"/>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basedOn w:val="DefaultParagraphFont"/>
    <w:link w:val="ListParagraph"/>
    <w:uiPriority w:val="34"/>
    <w:locked/>
    <w:rsid w:val="00FC2579"/>
    <w:rPr>
      <w:rFonts w:ascii="Calibri" w:hAnsi="Calibri" w:cs="Calibri"/>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2579"/>
    <w:pPr>
      <w:spacing w:after="0" w:line="240" w:lineRule="auto"/>
      <w:ind w:left="720"/>
    </w:pPr>
    <w:rPr>
      <w:rFonts w:ascii="Calibri" w:hAnsi="Calibri" w:cs="Calibri"/>
    </w:rPr>
  </w:style>
  <w:style w:type="character" w:customStyle="1" w:styleId="Heading2Char">
    <w:name w:val="Heading 2 Char"/>
    <w:basedOn w:val="DefaultParagraphFont"/>
    <w:link w:val="Heading2"/>
    <w:uiPriority w:val="9"/>
    <w:rsid w:val="00E94F08"/>
    <w:rPr>
      <w:rFonts w:ascii="Arial" w:eastAsiaTheme="majorEastAsia" w:hAnsi="Arial" w:cstheme="majorBidi"/>
      <w:sz w:val="26"/>
      <w:szCs w:val="26"/>
    </w:rPr>
  </w:style>
  <w:style w:type="paragraph" w:styleId="CommentText">
    <w:name w:val="annotation text"/>
    <w:basedOn w:val="Normal"/>
    <w:link w:val="CommentTextChar"/>
    <w:semiHidden/>
    <w:qFormat/>
    <w:rsid w:val="00B54C05"/>
    <w:pPr>
      <w:spacing w:after="18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semiHidden/>
    <w:rsid w:val="00B54C05"/>
    <w:rPr>
      <w:rFonts w:ascii="Times New Roman" w:eastAsia="Times New Roman" w:hAnsi="Times New Roman" w:cs="Times New Roman"/>
      <w:kern w:val="0"/>
      <w:sz w:val="20"/>
      <w:szCs w:val="20"/>
      <w14:ligatures w14:val="none"/>
    </w:rPr>
  </w:style>
  <w:style w:type="table" w:styleId="TableGrid">
    <w:name w:val="Table Grid"/>
    <w:aliases w:val="TableGrid"/>
    <w:basedOn w:val="TableNormal"/>
    <w:uiPriority w:val="39"/>
    <w:qFormat/>
    <w:rsid w:val="00B54C05"/>
    <w:pPr>
      <w:spacing w:after="0" w:line="240" w:lineRule="auto"/>
    </w:pPr>
    <w:rPr>
      <w:rFonts w:ascii="CG Times (WN)" w:eastAsia="Times New Roman" w:hAnsi="CG Times (W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B54C05"/>
    <w:rPr>
      <w:sz w:val="16"/>
    </w:rPr>
  </w:style>
  <w:style w:type="paragraph" w:customStyle="1" w:styleId="TAH">
    <w:name w:val="TAH"/>
    <w:basedOn w:val="Normal"/>
    <w:link w:val="TAHCar"/>
    <w:uiPriority w:val="99"/>
    <w:qFormat/>
    <w:rsid w:val="00B54C05"/>
    <w:pPr>
      <w:keepNext/>
      <w:keepLines/>
      <w:spacing w:after="0" w:line="240" w:lineRule="auto"/>
      <w:jc w:val="center"/>
    </w:pPr>
    <w:rPr>
      <w:rFonts w:ascii="Arial" w:eastAsia="Times New Roman" w:hAnsi="Arial" w:cs="Times New Roman"/>
      <w:b/>
      <w:kern w:val="0"/>
      <w:sz w:val="18"/>
      <w:szCs w:val="20"/>
      <w14:ligatures w14:val="none"/>
    </w:rPr>
  </w:style>
  <w:style w:type="paragraph" w:customStyle="1" w:styleId="TH">
    <w:name w:val="TH"/>
    <w:basedOn w:val="Normal"/>
    <w:link w:val="THChar"/>
    <w:qFormat/>
    <w:rsid w:val="00B54C05"/>
    <w:pPr>
      <w:keepNext/>
      <w:keepLines/>
      <w:spacing w:before="60" w:after="180" w:line="240" w:lineRule="auto"/>
      <w:jc w:val="center"/>
    </w:pPr>
    <w:rPr>
      <w:rFonts w:ascii="Arial" w:eastAsia="Times New Roman" w:hAnsi="Arial" w:cs="Times New Roman"/>
      <w:b/>
      <w:kern w:val="0"/>
      <w:sz w:val="20"/>
      <w:szCs w:val="20"/>
      <w14:ligatures w14:val="none"/>
    </w:rPr>
  </w:style>
  <w:style w:type="paragraph" w:customStyle="1" w:styleId="TAN">
    <w:name w:val="TAN"/>
    <w:basedOn w:val="Normal"/>
    <w:link w:val="TANChar"/>
    <w:qFormat/>
    <w:rsid w:val="00B54C05"/>
    <w:pPr>
      <w:keepNext/>
      <w:keepLines/>
      <w:spacing w:after="0" w:line="240" w:lineRule="auto"/>
      <w:ind w:left="851" w:hanging="851"/>
    </w:pPr>
    <w:rPr>
      <w:rFonts w:ascii="Arial" w:eastAsia="Times New Roman" w:hAnsi="Arial" w:cs="Times New Roman"/>
      <w:kern w:val="0"/>
      <w:sz w:val="18"/>
      <w:szCs w:val="20"/>
      <w14:ligatures w14:val="none"/>
    </w:rPr>
  </w:style>
  <w:style w:type="character" w:customStyle="1" w:styleId="TAHCar">
    <w:name w:val="TAH Car"/>
    <w:link w:val="TAH"/>
    <w:uiPriority w:val="99"/>
    <w:qFormat/>
    <w:rsid w:val="00B54C05"/>
    <w:rPr>
      <w:rFonts w:ascii="Arial" w:eastAsia="Times New Roman" w:hAnsi="Arial" w:cs="Times New Roman"/>
      <w:b/>
      <w:kern w:val="0"/>
      <w:sz w:val="18"/>
      <w:szCs w:val="20"/>
      <w14:ligatures w14:val="none"/>
    </w:rPr>
  </w:style>
  <w:style w:type="character" w:customStyle="1" w:styleId="THChar">
    <w:name w:val="TH Char"/>
    <w:link w:val="TH"/>
    <w:qFormat/>
    <w:rsid w:val="00B54C05"/>
    <w:rPr>
      <w:rFonts w:ascii="Arial" w:eastAsia="Times New Roman" w:hAnsi="Arial" w:cs="Times New Roman"/>
      <w:b/>
      <w:kern w:val="0"/>
      <w:sz w:val="20"/>
      <w:szCs w:val="20"/>
      <w14:ligatures w14:val="none"/>
    </w:rPr>
  </w:style>
  <w:style w:type="character" w:customStyle="1" w:styleId="TANChar">
    <w:name w:val="TAN Char"/>
    <w:link w:val="TAN"/>
    <w:qFormat/>
    <w:rsid w:val="00B54C05"/>
    <w:rPr>
      <w:rFonts w:ascii="Arial" w:eastAsia="Times New Roman" w:hAnsi="Arial" w:cs="Times New Roman"/>
      <w:kern w:val="0"/>
      <w:sz w:val="18"/>
      <w:szCs w:val="20"/>
      <w14:ligatures w14:val="none"/>
    </w:rPr>
  </w:style>
  <w:style w:type="paragraph" w:styleId="CommentSubject">
    <w:name w:val="annotation subject"/>
    <w:basedOn w:val="CommentText"/>
    <w:next w:val="CommentText"/>
    <w:link w:val="CommentSubjectChar"/>
    <w:uiPriority w:val="99"/>
    <w:semiHidden/>
    <w:unhideWhenUsed/>
    <w:rsid w:val="00146942"/>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14694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3119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1958"/>
  </w:style>
  <w:style w:type="paragraph" w:styleId="Footer">
    <w:name w:val="footer"/>
    <w:basedOn w:val="Normal"/>
    <w:link w:val="FooterChar"/>
    <w:uiPriority w:val="99"/>
    <w:unhideWhenUsed/>
    <w:rsid w:val="003119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1958"/>
  </w:style>
  <w:style w:type="character" w:customStyle="1" w:styleId="Heading3Char">
    <w:name w:val="Heading 3 Char"/>
    <w:basedOn w:val="DefaultParagraphFont"/>
    <w:link w:val="Heading3"/>
    <w:uiPriority w:val="9"/>
    <w:rsid w:val="00E94F08"/>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0F16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057176">
      <w:bodyDiv w:val="1"/>
      <w:marLeft w:val="0"/>
      <w:marRight w:val="0"/>
      <w:marTop w:val="0"/>
      <w:marBottom w:val="0"/>
      <w:divBdr>
        <w:top w:val="none" w:sz="0" w:space="0" w:color="auto"/>
        <w:left w:val="none" w:sz="0" w:space="0" w:color="auto"/>
        <w:bottom w:val="none" w:sz="0" w:space="0" w:color="auto"/>
        <w:right w:val="none" w:sz="0" w:space="0" w:color="auto"/>
      </w:divBdr>
    </w:div>
    <w:div w:id="1122923595">
      <w:bodyDiv w:val="1"/>
      <w:marLeft w:val="0"/>
      <w:marRight w:val="0"/>
      <w:marTop w:val="0"/>
      <w:marBottom w:val="0"/>
      <w:divBdr>
        <w:top w:val="none" w:sz="0" w:space="0" w:color="auto"/>
        <w:left w:val="none" w:sz="0" w:space="0" w:color="auto"/>
        <w:bottom w:val="none" w:sz="0" w:space="0" w:color="auto"/>
        <w:right w:val="none" w:sz="0" w:space="0" w:color="auto"/>
      </w:divBdr>
      <w:divsChild>
        <w:div w:id="1464229085">
          <w:marLeft w:val="274"/>
          <w:marRight w:val="0"/>
          <w:marTop w:val="0"/>
          <w:marBottom w:val="0"/>
          <w:divBdr>
            <w:top w:val="none" w:sz="0" w:space="0" w:color="auto"/>
            <w:left w:val="none" w:sz="0" w:space="0" w:color="auto"/>
            <w:bottom w:val="none" w:sz="0" w:space="0" w:color="auto"/>
            <w:right w:val="none" w:sz="0" w:space="0" w:color="auto"/>
          </w:divBdr>
        </w:div>
        <w:div w:id="1654720419">
          <w:marLeft w:val="274"/>
          <w:marRight w:val="0"/>
          <w:marTop w:val="0"/>
          <w:marBottom w:val="0"/>
          <w:divBdr>
            <w:top w:val="none" w:sz="0" w:space="0" w:color="auto"/>
            <w:left w:val="none" w:sz="0" w:space="0" w:color="auto"/>
            <w:bottom w:val="none" w:sz="0" w:space="0" w:color="auto"/>
            <w:right w:val="none" w:sz="0" w:space="0" w:color="auto"/>
          </w:divBdr>
        </w:div>
        <w:div w:id="1429084199">
          <w:marLeft w:val="274"/>
          <w:marRight w:val="0"/>
          <w:marTop w:val="0"/>
          <w:marBottom w:val="0"/>
          <w:divBdr>
            <w:top w:val="none" w:sz="0" w:space="0" w:color="auto"/>
            <w:left w:val="none" w:sz="0" w:space="0" w:color="auto"/>
            <w:bottom w:val="none" w:sz="0" w:space="0" w:color="auto"/>
            <w:right w:val="none" w:sz="0" w:space="0" w:color="auto"/>
          </w:divBdr>
        </w:div>
        <w:div w:id="545945864">
          <w:marLeft w:val="274"/>
          <w:marRight w:val="0"/>
          <w:marTop w:val="0"/>
          <w:marBottom w:val="0"/>
          <w:divBdr>
            <w:top w:val="none" w:sz="0" w:space="0" w:color="auto"/>
            <w:left w:val="none" w:sz="0" w:space="0" w:color="auto"/>
            <w:bottom w:val="none" w:sz="0" w:space="0" w:color="auto"/>
            <w:right w:val="none" w:sz="0" w:space="0" w:color="auto"/>
          </w:divBdr>
        </w:div>
      </w:divsChild>
    </w:div>
    <w:div w:id="1226572399">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1d45ca0-6321-41b5-a840-73d5e75af7c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E6DEA339C5864A98A398A9109FD64A" ma:contentTypeVersion="14" ma:contentTypeDescription="Create a new document." ma:contentTypeScope="" ma:versionID="4dda87a4d002934e4a18c8aa027828ec">
  <xsd:schema xmlns:xsd="http://www.w3.org/2001/XMLSchema" xmlns:xs="http://www.w3.org/2001/XMLSchema" xmlns:p="http://schemas.microsoft.com/office/2006/metadata/properties" xmlns:ns3="5b0d8516-c65b-4979-9c40-f294a58bfe7d" xmlns:ns4="d1d45ca0-6321-41b5-a840-73d5e75af7cf" targetNamespace="http://schemas.microsoft.com/office/2006/metadata/properties" ma:root="true" ma:fieldsID="71691f4b8ccd2c16377db23ecf5449eb" ns3:_="" ns4:_="">
    <xsd:import namespace="5b0d8516-c65b-4979-9c40-f294a58bfe7d"/>
    <xsd:import namespace="d1d45ca0-6321-41b5-a840-73d5e75af7cf"/>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8516-c65b-4979-9c40-f294a58bfe7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d45ca0-6321-41b5-a840-73d5e75af7c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D291D-192D-4F31-A0AB-BA87C9CC2091}">
  <ds:schemaRefs>
    <ds:schemaRef ds:uri="http://schemas.microsoft.com/office/2006/metadata/properties"/>
    <ds:schemaRef ds:uri="http://schemas.microsoft.com/office/infopath/2007/PartnerControls"/>
    <ds:schemaRef ds:uri="d1d45ca0-6321-41b5-a840-73d5e75af7cf"/>
  </ds:schemaRefs>
</ds:datastoreItem>
</file>

<file path=customXml/itemProps2.xml><?xml version="1.0" encoding="utf-8"?>
<ds:datastoreItem xmlns:ds="http://schemas.openxmlformats.org/officeDocument/2006/customXml" ds:itemID="{6AD362A1-FC70-44DF-BBFF-086CAB2D0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8516-c65b-4979-9c40-f294a58bfe7d"/>
    <ds:schemaRef ds:uri="d1d45ca0-6321-41b5-a840-73d5e75af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ECBE9-C1D3-4BFE-A541-7357F30B7F2C}">
  <ds:schemaRefs>
    <ds:schemaRef ds:uri="http://schemas.microsoft.com/sharepoint/v3/contenttype/forms"/>
  </ds:schemaRefs>
</ds:datastoreItem>
</file>

<file path=customXml/itemProps4.xml><?xml version="1.0" encoding="utf-8"?>
<ds:datastoreItem xmlns:ds="http://schemas.openxmlformats.org/officeDocument/2006/customXml" ds:itemID="{A4C02FBF-ADC0-4DD6-AC1F-7EF14C3A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Moray Rumney</cp:lastModifiedBy>
  <cp:revision>7</cp:revision>
  <dcterms:created xsi:type="dcterms:W3CDTF">2024-11-08T13:57:00Z</dcterms:created>
  <dcterms:modified xsi:type="dcterms:W3CDTF">2024-11-08T14:10:00Z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0x010100CEE6DEA339C5864A98A398A9109FD64A</vt:lpwstr>
  </property>
</Properties>
</file>